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FFD1" w14:textId="77777777" w:rsidR="00793326" w:rsidRDefault="00793326" w:rsidP="00F64B23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9</w:t>
      </w:r>
    </w:p>
    <w:p w14:paraId="00A1F342" w14:textId="77777777" w:rsidR="00793326" w:rsidRDefault="00793326" w:rsidP="00F64B23">
      <w:pPr>
        <w:spacing w:line="460" w:lineRule="exact"/>
        <w:rPr>
          <w:rFonts w:hAnsi="宋体" w:cs="Times New Roman"/>
          <w:szCs w:val="32"/>
        </w:rPr>
      </w:pPr>
    </w:p>
    <w:p w14:paraId="5FFDE7E4" w14:textId="77777777" w:rsidR="00793326" w:rsidRPr="00FB1359" w:rsidRDefault="00793326" w:rsidP="00F64B23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FB1359">
        <w:rPr>
          <w:rFonts w:ascii="方正小标宋简体" w:eastAsia="方正小标宋简体" w:hint="eastAsia"/>
          <w:kern w:val="0"/>
          <w:sz w:val="36"/>
          <w:szCs w:val="36"/>
        </w:rPr>
        <w:t>宜昌市社区教育先进单位评选标准</w:t>
      </w:r>
    </w:p>
    <w:tbl>
      <w:tblPr>
        <w:tblStyle w:val="a"/>
        <w:tblpPr w:leftFromText="180" w:rightFromText="180" w:vertAnchor="text" w:horzAnchor="page" w:tblpX="1685" w:tblpY="282"/>
        <w:tblOverlap w:val="never"/>
        <w:tblW w:w="0" w:type="auto"/>
        <w:tblLook w:val="04A0" w:firstRow="1" w:lastRow="0" w:firstColumn="1" w:lastColumn="0" w:noHBand="0" w:noVBand="1"/>
      </w:tblPr>
      <w:tblGrid>
        <w:gridCol w:w="1465"/>
        <w:gridCol w:w="7057"/>
      </w:tblGrid>
      <w:tr w:rsidR="00793326" w:rsidRPr="0097506E" w14:paraId="76D079A0" w14:textId="77777777" w:rsidTr="00C27A03">
        <w:trPr>
          <w:trHeight w:val="831"/>
        </w:trPr>
        <w:tc>
          <w:tcPr>
            <w:tcW w:w="1465" w:type="dxa"/>
            <w:shd w:val="clear" w:color="auto" w:fill="FFFFFF"/>
            <w:vAlign w:val="center"/>
          </w:tcPr>
          <w:p w14:paraId="2AB60985" w14:textId="77777777" w:rsidR="00793326" w:rsidRPr="00B9413A" w:rsidRDefault="00793326" w:rsidP="00F64B23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4"/>
                <w:szCs w:val="24"/>
              </w:rPr>
            </w:pPr>
            <w:r w:rsidRPr="00B9413A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sz w:val="24"/>
                <w:szCs w:val="24"/>
              </w:rPr>
              <w:t>评审项目</w:t>
            </w:r>
          </w:p>
        </w:tc>
        <w:tc>
          <w:tcPr>
            <w:tcW w:w="7057" w:type="dxa"/>
            <w:shd w:val="clear" w:color="auto" w:fill="FFFFFF"/>
            <w:vAlign w:val="center"/>
          </w:tcPr>
          <w:p w14:paraId="249803A4" w14:textId="77777777" w:rsidR="00793326" w:rsidRPr="00B9413A" w:rsidRDefault="00793326" w:rsidP="00F64B23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4"/>
                <w:szCs w:val="24"/>
              </w:rPr>
            </w:pPr>
            <w:r w:rsidRPr="00B9413A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sz w:val="24"/>
                <w:szCs w:val="24"/>
              </w:rPr>
              <w:t>量化标准</w:t>
            </w:r>
          </w:p>
        </w:tc>
      </w:tr>
      <w:tr w:rsidR="00793326" w:rsidRPr="0097506E" w14:paraId="2901B04B" w14:textId="77777777" w:rsidTr="00F64B23">
        <w:trPr>
          <w:trHeight w:val="3108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D6E12B" w14:textId="77777777" w:rsidR="00793326" w:rsidRPr="006B2056" w:rsidRDefault="00793326" w:rsidP="00F64B23">
            <w:pPr>
              <w:widowControl/>
              <w:spacing w:line="40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机构建设</w:t>
            </w:r>
          </w:p>
        </w:tc>
        <w:tc>
          <w:tcPr>
            <w:tcW w:w="70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C88F3C7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1.由当地政府或教育主管部门发文设立社区教育机构；</w:t>
            </w:r>
          </w:p>
          <w:p w14:paraId="5CFD0C3B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2.当地基层社区教育组织体系完善；</w:t>
            </w:r>
          </w:p>
          <w:p w14:paraId="72CB25D9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3.成立社区教育办学实体机构并开展办学；</w:t>
            </w:r>
          </w:p>
          <w:p w14:paraId="7677DDAE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4.有完善的内部管理机构及管理制度；</w:t>
            </w:r>
          </w:p>
          <w:p w14:paraId="6F80531F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5.有固定的办学场地。</w:t>
            </w:r>
          </w:p>
        </w:tc>
      </w:tr>
      <w:tr w:rsidR="00793326" w:rsidRPr="0097506E" w14:paraId="067E35B9" w14:textId="77777777" w:rsidTr="00F64B23">
        <w:trPr>
          <w:trHeight w:val="252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F39B" w14:textId="77777777" w:rsidR="00793326" w:rsidRPr="006B2056" w:rsidRDefault="00793326" w:rsidP="00F64B23">
            <w:pPr>
              <w:widowControl/>
              <w:spacing w:line="40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人员配备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24A4A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1.配置专兼职管理工作人员，定期开展在岗培训；</w:t>
            </w:r>
          </w:p>
          <w:p w14:paraId="3B38CF93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2.有水平较高、相对稳定的专兼职教师队伍；</w:t>
            </w:r>
          </w:p>
          <w:p w14:paraId="0D801A50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3.有覆盖面广、相对稳定的志愿者队伍。</w:t>
            </w:r>
          </w:p>
        </w:tc>
      </w:tr>
      <w:tr w:rsidR="00793326" w:rsidRPr="0097506E" w14:paraId="544B65D3" w14:textId="77777777" w:rsidTr="00F64B23">
        <w:trPr>
          <w:trHeight w:val="196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FB8B3" w14:textId="77777777" w:rsidR="00793326" w:rsidRPr="006B2056" w:rsidRDefault="00793326" w:rsidP="00F64B23">
            <w:pPr>
              <w:widowControl/>
              <w:spacing w:line="40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发展规划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713C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1.有明确的当地社区教育规划与方案；</w:t>
            </w:r>
          </w:p>
          <w:p w14:paraId="3DADEC34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2.制度建设健全、规范、完善，档案资料规范齐全。</w:t>
            </w:r>
          </w:p>
        </w:tc>
      </w:tr>
      <w:tr w:rsidR="00793326" w:rsidRPr="0097506E" w14:paraId="25B805A8" w14:textId="77777777" w:rsidTr="00F64B23">
        <w:trPr>
          <w:trHeight w:val="210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2ECF" w14:textId="77777777" w:rsidR="00793326" w:rsidRPr="006B2056" w:rsidRDefault="00793326" w:rsidP="00F64B23">
            <w:pPr>
              <w:widowControl/>
              <w:spacing w:line="40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信息化建设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AF43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1.及时更新维护湖北社区教育</w:t>
            </w:r>
            <w:proofErr w:type="gramStart"/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网当地</w:t>
            </w:r>
            <w:proofErr w:type="gramEnd"/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平台；</w:t>
            </w:r>
          </w:p>
          <w:p w14:paraId="3D9E851E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2.通过各类媒体及时报道当地社区教育开展情况；</w:t>
            </w:r>
          </w:p>
          <w:p w14:paraId="05659955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3.辖区内居民在湖北社区教育</w:t>
            </w:r>
            <w:proofErr w:type="gramStart"/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网注册</w:t>
            </w:r>
            <w:proofErr w:type="gramEnd"/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学习人数稳步增长。</w:t>
            </w:r>
          </w:p>
        </w:tc>
      </w:tr>
      <w:tr w:rsidR="00793326" w:rsidRPr="0097506E" w14:paraId="2874264E" w14:textId="77777777" w:rsidTr="00F64B23">
        <w:trPr>
          <w:trHeight w:val="4942"/>
        </w:trPr>
        <w:tc>
          <w:tcPr>
            <w:tcW w:w="1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DC537" w14:textId="77777777" w:rsidR="00793326" w:rsidRPr="006B2056" w:rsidRDefault="00793326" w:rsidP="00F64B23">
            <w:pPr>
              <w:widowControl/>
              <w:spacing w:line="40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lastRenderedPageBreak/>
              <w:t>活动组织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397E3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1.合理、有效地利用各类教育资源，在当地开展特色鲜明的社区教育活动；</w:t>
            </w:r>
          </w:p>
          <w:p w14:paraId="1226AF31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2.积极主动参与</w:t>
            </w:r>
            <w:r w:rsidRPr="006B2056">
              <w:rPr>
                <w:rFonts w:cs="仿宋_GB2312"/>
                <w:color w:val="000000"/>
                <w:sz w:val="24"/>
                <w:szCs w:val="24"/>
              </w:rPr>
              <w:t>省中心</w:t>
            </w: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“百姓学习之星”“终身学习品牌项目”“社区教育体验基地”“社区教育示范基地”等</w:t>
            </w:r>
            <w:r w:rsidRPr="006B2056">
              <w:rPr>
                <w:rFonts w:cs="仿宋_GB2312"/>
                <w:color w:val="000000"/>
                <w:sz w:val="24"/>
                <w:szCs w:val="24"/>
              </w:rPr>
              <w:t>活动，若获得奖项，可做加分项。</w:t>
            </w:r>
          </w:p>
          <w:p w14:paraId="711BA877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3.活动被国家主流媒体、当地媒体报道；</w:t>
            </w:r>
          </w:p>
          <w:p w14:paraId="4D1AC9E0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4.形成了有一定知名度与影响力的当地社区教育品牌项目；</w:t>
            </w:r>
          </w:p>
          <w:p w14:paraId="17BF7EE7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5.近两年报送的“能者为师”“智慧助老”等项目被教育部推介，可做加分项。</w:t>
            </w:r>
          </w:p>
        </w:tc>
      </w:tr>
      <w:tr w:rsidR="00793326" w:rsidRPr="0097506E" w14:paraId="1AAC75AA" w14:textId="77777777" w:rsidTr="007758D8">
        <w:trPr>
          <w:trHeight w:val="2391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E55A2" w14:textId="77777777" w:rsidR="00793326" w:rsidRPr="006B2056" w:rsidRDefault="00793326" w:rsidP="00F64B23">
            <w:pPr>
              <w:widowControl/>
              <w:spacing w:line="40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学习服务</w:t>
            </w:r>
          </w:p>
        </w:tc>
        <w:tc>
          <w:tcPr>
            <w:tcW w:w="7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7CC6A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1.为辖区居民提供多种形式的支持服务；</w:t>
            </w:r>
          </w:p>
          <w:p w14:paraId="6749F0EC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2.多渠道、多形式宣传社区教育和终身教育思想。</w:t>
            </w:r>
          </w:p>
        </w:tc>
      </w:tr>
      <w:tr w:rsidR="00793326" w:rsidRPr="0097506E" w14:paraId="26BF2C15" w14:textId="77777777" w:rsidTr="007758D8">
        <w:trPr>
          <w:trHeight w:val="1966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AABC2" w14:textId="77777777" w:rsidR="00793326" w:rsidRPr="006B2056" w:rsidRDefault="00793326" w:rsidP="00F64B23">
            <w:pPr>
              <w:widowControl/>
              <w:spacing w:line="40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资源建设</w:t>
            </w:r>
          </w:p>
        </w:tc>
        <w:tc>
          <w:tcPr>
            <w:tcW w:w="7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C29BD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1.建设、开发当地特色课程资源；</w:t>
            </w:r>
          </w:p>
          <w:p w14:paraId="3AA9FF98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2.联合多部门，整合社区教育资源。</w:t>
            </w:r>
          </w:p>
        </w:tc>
      </w:tr>
      <w:tr w:rsidR="00793326" w:rsidRPr="0097506E" w14:paraId="320E0702" w14:textId="77777777" w:rsidTr="007758D8">
        <w:trPr>
          <w:trHeight w:val="1831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AEE82" w14:textId="77777777" w:rsidR="00793326" w:rsidRPr="006B2056" w:rsidRDefault="00793326" w:rsidP="00F64B23">
            <w:pPr>
              <w:widowControl/>
              <w:spacing w:line="40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CB2A4" w14:textId="77777777" w:rsidR="00793326" w:rsidRPr="006B2056" w:rsidRDefault="00793326" w:rsidP="00F64B23">
            <w:pPr>
              <w:widowControl/>
              <w:spacing w:line="400" w:lineRule="exact"/>
              <w:rPr>
                <w:rFonts w:cs="仿宋_GB2312"/>
                <w:color w:val="000000"/>
                <w:sz w:val="24"/>
                <w:szCs w:val="24"/>
              </w:rPr>
            </w:pPr>
            <w:r w:rsidRPr="006B2056">
              <w:rPr>
                <w:rFonts w:cs="仿宋_GB2312" w:hint="eastAsia"/>
                <w:color w:val="000000"/>
                <w:sz w:val="24"/>
                <w:szCs w:val="24"/>
              </w:rPr>
              <w:t>各地在社区教育发展中形成的突出成果可做加分项。</w:t>
            </w:r>
          </w:p>
        </w:tc>
      </w:tr>
    </w:tbl>
    <w:p w14:paraId="1223A215" w14:textId="77777777" w:rsidR="00CF03BD" w:rsidRPr="00793326" w:rsidRDefault="00CF03BD" w:rsidP="00F64B23"/>
    <w:sectPr w:rsidR="00CF03BD" w:rsidRPr="00793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88B1" w14:textId="77777777" w:rsidR="00BC5429" w:rsidRDefault="00BC5429" w:rsidP="00793326">
      <w:pPr>
        <w:ind w:firstLine="640"/>
      </w:pPr>
      <w:r>
        <w:separator/>
      </w:r>
    </w:p>
  </w:endnote>
  <w:endnote w:type="continuationSeparator" w:id="0">
    <w:p w14:paraId="2AFACC56" w14:textId="77777777" w:rsidR="00BC5429" w:rsidRDefault="00BC5429" w:rsidP="0079332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C8D5" w14:textId="77777777" w:rsidR="00793326" w:rsidRDefault="00793326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E9FA" w14:textId="77777777" w:rsidR="00793326" w:rsidRDefault="00793326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4312" w14:textId="77777777" w:rsidR="00793326" w:rsidRDefault="0079332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F727" w14:textId="77777777" w:rsidR="00BC5429" w:rsidRDefault="00BC5429" w:rsidP="00793326">
      <w:pPr>
        <w:ind w:firstLine="640"/>
      </w:pPr>
      <w:r>
        <w:separator/>
      </w:r>
    </w:p>
  </w:footnote>
  <w:footnote w:type="continuationSeparator" w:id="0">
    <w:p w14:paraId="7A367706" w14:textId="77777777" w:rsidR="00BC5429" w:rsidRDefault="00BC5429" w:rsidP="0079332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A517" w14:textId="77777777" w:rsidR="00793326" w:rsidRDefault="0079332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6667" w14:textId="77777777" w:rsidR="00793326" w:rsidRDefault="00793326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559B" w14:textId="77777777" w:rsidR="00793326" w:rsidRDefault="0079332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87"/>
    <w:rsid w:val="000A1604"/>
    <w:rsid w:val="000C3787"/>
    <w:rsid w:val="00124DF8"/>
    <w:rsid w:val="001E3087"/>
    <w:rsid w:val="001F5C96"/>
    <w:rsid w:val="002101A0"/>
    <w:rsid w:val="002E5297"/>
    <w:rsid w:val="00313FBD"/>
    <w:rsid w:val="003321A1"/>
    <w:rsid w:val="0037558B"/>
    <w:rsid w:val="003A3B2D"/>
    <w:rsid w:val="004A5DAC"/>
    <w:rsid w:val="005365B7"/>
    <w:rsid w:val="00612F43"/>
    <w:rsid w:val="006C1E90"/>
    <w:rsid w:val="00793326"/>
    <w:rsid w:val="007C506C"/>
    <w:rsid w:val="007E1D82"/>
    <w:rsid w:val="008508C5"/>
    <w:rsid w:val="008D0D09"/>
    <w:rsid w:val="00997090"/>
    <w:rsid w:val="009E27E7"/>
    <w:rsid w:val="009F09C6"/>
    <w:rsid w:val="00A21518"/>
    <w:rsid w:val="00A57245"/>
    <w:rsid w:val="00A6080B"/>
    <w:rsid w:val="00B04A2F"/>
    <w:rsid w:val="00BC5429"/>
    <w:rsid w:val="00C2342A"/>
    <w:rsid w:val="00C27A03"/>
    <w:rsid w:val="00C40E3F"/>
    <w:rsid w:val="00CB20C0"/>
    <w:rsid w:val="00CF03BD"/>
    <w:rsid w:val="00D03CA0"/>
    <w:rsid w:val="00D22AF9"/>
    <w:rsid w:val="00EE007D"/>
    <w:rsid w:val="00F64B23"/>
    <w:rsid w:val="00F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14F46C-722A-43EE-934B-D56F0BD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326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79332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93326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33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93326"/>
    <w:rPr>
      <w:rFonts w:ascii="仿宋_GB2312" w:eastAsia="仿宋_GB2312" w:cs="仿宋_GB2312"/>
      <w:sz w:val="18"/>
      <w:szCs w:val="18"/>
    </w:rPr>
  </w:style>
  <w:style w:type="table" w:customStyle="1" w:styleId="11">
    <w:name w:val="网格型1"/>
    <w:basedOn w:val="a1"/>
    <w:next w:val="ab"/>
    <w:uiPriority w:val="39"/>
    <w:qFormat/>
    <w:rsid w:val="00793326"/>
    <w:pPr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79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7</cp:revision>
  <dcterms:created xsi:type="dcterms:W3CDTF">2024-03-15T06:39:00Z</dcterms:created>
  <dcterms:modified xsi:type="dcterms:W3CDTF">2024-03-15T06:40:00Z</dcterms:modified>
</cp:coreProperties>
</file>